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AB9AA" w14:textId="7927A8A0" w:rsidR="00C65516" w:rsidRPr="00C65516" w:rsidRDefault="00C65516" w:rsidP="00C65516">
      <w:pPr>
        <w:spacing w:after="0" w:line="1200" w:lineRule="atLeast"/>
        <w:rPr>
          <w:rFonts w:ascii="Times New Roman" w:eastAsia="Times New Roman" w:hAnsi="Times New Roman" w:cs="Times New Roman"/>
          <w:color w:val="FFFFFF"/>
          <w:kern w:val="0"/>
          <w:sz w:val="24"/>
          <w:szCs w:val="24"/>
          <w:lang w:eastAsia="it-CH"/>
          <w14:ligatures w14:val="none"/>
        </w:rPr>
      </w:pPr>
      <w:r w:rsidRPr="00C65516">
        <w:rPr>
          <w:rFonts w:ascii="Times New Roman" w:eastAsia="Times New Roman" w:hAnsi="Times New Roman" w:cs="Times New Roman"/>
          <w:noProof/>
          <w:color w:val="0000FF"/>
          <w:kern w:val="0"/>
          <w:sz w:val="24"/>
          <w:szCs w:val="24"/>
          <w:lang w:eastAsia="it-CH"/>
          <w14:ligatures w14:val="none"/>
        </w:rPr>
        <w:drawing>
          <wp:inline distT="0" distB="0" distL="0" distR="0" wp14:anchorId="3049A4FC" wp14:editId="3C613B2B">
            <wp:extent cx="6120130" cy="483870"/>
            <wp:effectExtent l="0" t="0" r="0" b="0"/>
            <wp:docPr id="1867261121" name="Immagine 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319FFA" w14:textId="77777777" w:rsidR="00C65516" w:rsidRPr="00C65516" w:rsidRDefault="00C65516" w:rsidP="00C65516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kern w:val="0"/>
          <w:sz w:val="16"/>
          <w:szCs w:val="16"/>
          <w:lang w:eastAsia="it-CH"/>
          <w14:ligatures w14:val="none"/>
        </w:rPr>
      </w:pPr>
      <w:r w:rsidRPr="00C65516">
        <w:rPr>
          <w:rFonts w:ascii="Arial" w:eastAsia="Times New Roman" w:hAnsi="Arial" w:cs="Arial"/>
          <w:vanish/>
          <w:kern w:val="0"/>
          <w:sz w:val="16"/>
          <w:szCs w:val="16"/>
          <w:lang w:eastAsia="it-CH"/>
          <w14:ligatures w14:val="none"/>
        </w:rPr>
        <w:t>Inizio modulo</w:t>
      </w:r>
    </w:p>
    <w:p w14:paraId="41D2FEFB" w14:textId="77777777" w:rsidR="00C65516" w:rsidRPr="00C65516" w:rsidRDefault="00C65516" w:rsidP="00C65516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kern w:val="0"/>
          <w:sz w:val="16"/>
          <w:szCs w:val="16"/>
          <w:lang w:eastAsia="it-CH"/>
          <w14:ligatures w14:val="none"/>
        </w:rPr>
      </w:pPr>
      <w:r w:rsidRPr="00C65516">
        <w:rPr>
          <w:rFonts w:ascii="Arial" w:eastAsia="Times New Roman" w:hAnsi="Arial" w:cs="Arial"/>
          <w:vanish/>
          <w:kern w:val="0"/>
          <w:sz w:val="16"/>
          <w:szCs w:val="16"/>
          <w:lang w:eastAsia="it-CH"/>
          <w14:ligatures w14:val="none"/>
        </w:rPr>
        <w:t>Fine modulo</w:t>
      </w:r>
    </w:p>
    <w:p w14:paraId="6FDBD09B" w14:textId="66933CEE" w:rsidR="00C65516" w:rsidRPr="00C65516" w:rsidRDefault="00C65516" w:rsidP="00C6551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</w:pPr>
    </w:p>
    <w:p w14:paraId="5EDEB9F3" w14:textId="77777777" w:rsidR="00C65516" w:rsidRPr="00C65516" w:rsidRDefault="00C65516" w:rsidP="00C655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</w:pPr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>3 ore fa</w:t>
      </w:r>
    </w:p>
    <w:p w14:paraId="219091FF" w14:textId="77777777" w:rsidR="00C65516" w:rsidRPr="00C65516" w:rsidRDefault="00C65516" w:rsidP="00C655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</w:pPr>
      <w:hyperlink r:id="rId7" w:history="1">
        <w:r w:rsidRPr="00C6551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lang w:eastAsia="it-CH"/>
            <w14:ligatures w14:val="none"/>
          </w:rPr>
          <w:t>Andrea Puccini</w:t>
        </w:r>
      </w:hyperlink>
    </w:p>
    <w:p w14:paraId="423D9AA2" w14:textId="77777777" w:rsidR="00C65516" w:rsidRPr="00C65516" w:rsidRDefault="00C65516" w:rsidP="00C65516">
      <w:pPr>
        <w:spacing w:after="405" w:line="240" w:lineRule="auto"/>
        <w:outlineLvl w:val="0"/>
        <w:rPr>
          <w:rFonts w:ascii="Oswald" w:eastAsia="Times New Roman" w:hAnsi="Oswald" w:cs="Times New Roman"/>
          <w:color w:val="063247"/>
          <w:spacing w:val="-21"/>
          <w:kern w:val="36"/>
          <w:sz w:val="96"/>
          <w:szCs w:val="96"/>
          <w:lang w:eastAsia="it-CH"/>
          <w14:ligatures w14:val="none"/>
        </w:rPr>
      </w:pPr>
      <w:r w:rsidRPr="00C65516">
        <w:rPr>
          <w:rFonts w:ascii="Oswald" w:eastAsia="Times New Roman" w:hAnsi="Oswald" w:cs="Times New Roman"/>
          <w:color w:val="063247"/>
          <w:spacing w:val="-21"/>
          <w:kern w:val="36"/>
          <w:sz w:val="96"/>
          <w:szCs w:val="96"/>
          <w:lang w:eastAsia="it-CH"/>
          <w14:ligatures w14:val="none"/>
        </w:rPr>
        <w:t>Gianluca Croce confermato presidente di Assagenti Genova fino al 2028</w:t>
      </w:r>
    </w:p>
    <w:p w14:paraId="50621F21" w14:textId="77777777" w:rsidR="00C65516" w:rsidRPr="00C65516" w:rsidRDefault="00C65516" w:rsidP="00C65516">
      <w:pPr>
        <w:spacing w:after="0" w:line="240" w:lineRule="auto"/>
        <w:rPr>
          <w:rFonts w:ascii="Oswald" w:eastAsia="Times New Roman" w:hAnsi="Oswald" w:cs="Times New Roman"/>
          <w:color w:val="063247"/>
          <w:kern w:val="0"/>
          <w:sz w:val="44"/>
          <w:szCs w:val="44"/>
          <w:lang w:eastAsia="it-CH"/>
          <w14:ligatures w14:val="none"/>
        </w:rPr>
      </w:pPr>
      <w:r w:rsidRPr="00C65516">
        <w:rPr>
          <w:rFonts w:ascii="Oswald" w:eastAsia="Times New Roman" w:hAnsi="Oswald" w:cs="Times New Roman"/>
          <w:color w:val="063247"/>
          <w:kern w:val="0"/>
          <w:sz w:val="44"/>
          <w:szCs w:val="44"/>
          <w:lang w:eastAsia="it-CH"/>
          <w14:ligatures w14:val="none"/>
        </w:rPr>
        <w:t>“Davanti a noi la sfida epocale del nuovo porto di Genova tra diga foranea, traffici e sviluppo logistico”</w:t>
      </w:r>
    </w:p>
    <w:p w14:paraId="5F510C81" w14:textId="63A27A2D" w:rsidR="00C65516" w:rsidRPr="00C65516" w:rsidRDefault="00C65516" w:rsidP="00C655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</w:pPr>
      <w:r w:rsidRPr="00C65516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CH"/>
          <w14:ligatures w14:val="none"/>
        </w:rPr>
        <w:drawing>
          <wp:inline distT="0" distB="0" distL="0" distR="0" wp14:anchorId="20935897" wp14:editId="2809C1D9">
            <wp:extent cx="4360889" cy="2455545"/>
            <wp:effectExtent l="0" t="0" r="0" b="0"/>
            <wp:docPr id="1683145179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258" cy="2456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990B2" w14:textId="399556E5" w:rsidR="00C65516" w:rsidRPr="00C65516" w:rsidRDefault="00C65516" w:rsidP="00C655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</w:pPr>
    </w:p>
    <w:p w14:paraId="5E10E2B7" w14:textId="31336044" w:rsidR="00C65516" w:rsidRPr="00C65516" w:rsidRDefault="00C65516" w:rsidP="00C6551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</w:pPr>
    </w:p>
    <w:p w14:paraId="48D66F74" w14:textId="77777777" w:rsidR="00C65516" w:rsidRPr="00C65516" w:rsidRDefault="00C65516" w:rsidP="00C655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</w:pPr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>Ascolta la versione audio dell'articolo</w:t>
      </w:r>
    </w:p>
    <w:p w14:paraId="657EA156" w14:textId="77777777" w:rsidR="00C65516" w:rsidRPr="00C65516" w:rsidRDefault="00C65516" w:rsidP="00C655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</w:pPr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>GENOVA – </w:t>
      </w:r>
      <w:r w:rsidRPr="00C655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CH"/>
          <w14:ligatures w14:val="none"/>
        </w:rPr>
        <w:t>Gianluca Croce</w:t>
      </w:r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> è stato confermato alla </w:t>
      </w:r>
      <w:r w:rsidRPr="00C655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CH"/>
          <w14:ligatures w14:val="none"/>
        </w:rPr>
        <w:t>presidenza di </w:t>
      </w:r>
      <w:hyperlink r:id="rId9" w:history="1">
        <w:r w:rsidRPr="00C65516">
          <w:rPr>
            <w:rFonts w:ascii="Times New Roman" w:eastAsia="Times New Roman" w:hAnsi="Times New Roman" w:cs="Times New Roman"/>
            <w:b/>
            <w:bCs/>
            <w:color w:val="2962FF"/>
            <w:kern w:val="0"/>
            <w:sz w:val="24"/>
            <w:szCs w:val="24"/>
            <w:lang w:eastAsia="it-CH"/>
            <w14:ligatures w14:val="none"/>
          </w:rPr>
          <w:t>Assagenti Genova</w:t>
        </w:r>
      </w:hyperlink>
      <w:r w:rsidRPr="00C655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CH"/>
          <w14:ligatures w14:val="none"/>
        </w:rPr>
        <w:t> e guiderà l’Associazione degli Agenti e Mediatori Marittimi genovesi fino al 2028.</w:t>
      </w:r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> La decisione è stata assunta dal </w:t>
      </w:r>
      <w:r w:rsidRPr="00C655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CH"/>
          <w14:ligatures w14:val="none"/>
        </w:rPr>
        <w:t>nuovo Consiglio direttivo eletto per il biennio 2026-2028,</w:t>
      </w:r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 xml:space="preserve"> chiamato ad accompagnare il settore in una fase cruciale per il futuro dello scalo ligure. La riconferma di Croce arriva infatti in </w:t>
      </w:r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lastRenderedPageBreak/>
        <w:t>un momento di profonda trasformazione per il porto di Genova, segnato dall’avanzamento della nuova diga foranea e dai grandi interventi infrastrutturali destinati a ridefinire capacità operative, competitività e assetto logistico dello scalo.</w:t>
      </w:r>
    </w:p>
    <w:p w14:paraId="4600452C" w14:textId="649451F5" w:rsidR="00C65516" w:rsidRPr="00C65516" w:rsidRDefault="00C65516" w:rsidP="00C655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</w:pPr>
      <w:r w:rsidRPr="00C65516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CH"/>
          <w14:ligatures w14:val="none"/>
        </w:rPr>
        <w:drawing>
          <wp:inline distT="0" distB="0" distL="0" distR="0" wp14:anchorId="65CC94F0" wp14:editId="164B5F51">
            <wp:extent cx="2857500" cy="1905000"/>
            <wp:effectExtent l="0" t="0" r="0" b="0"/>
            <wp:docPr id="381544125" name="Immagine 1" descr="crociere geno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rociere genov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6A762A" w14:textId="77777777" w:rsidR="00C65516" w:rsidRPr="00C65516" w:rsidRDefault="00C65516" w:rsidP="00C655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</w:pPr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>“Non è un mistero per nessuno – ha dichiarato Croce al termine della prima riunione del nuovo consiglio – che ci troviamo di fronte a cambiamenti epocali determinati in prima istanza dalla costruzione della nuova diga del porto di Genova, ma anche dallo sforzo al quale saremo tutti chiamati a contribuire, in primis noi agenti marittimi”.</w:t>
      </w:r>
    </w:p>
    <w:p w14:paraId="7643E02D" w14:textId="77777777" w:rsidR="00C65516" w:rsidRPr="00C65516" w:rsidRDefault="00C65516" w:rsidP="00C655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</w:pPr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>Secondo il presidente di Assagenti, la categoria sarà chiamata a operare su </w:t>
      </w:r>
      <w:r w:rsidRPr="00C655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CH"/>
          <w14:ligatures w14:val="none"/>
        </w:rPr>
        <w:t>due direttrici strategiche: da un lato il rafforzamento dei traffici che gravitano sul porto attraverso un’azione commerciale sistematica, dall’altro la costruzione di un sistema logistico integrato capace di valorizzare il potenziamento infrastrutturale dello scalo.</w:t>
      </w:r>
    </w:p>
    <w:p w14:paraId="24FC2406" w14:textId="77777777" w:rsidR="00C65516" w:rsidRPr="00C65516" w:rsidRDefault="00C65516" w:rsidP="00C655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</w:pPr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>“Per noi agenti è davvero una grande sfida – ha aggiunto Croce – e dovremo trovare energia e motivazioni nella nostra storia, nella nostra capacità professionale e soprattutto nel rapporto con le nostre controparti armatoriali, con le quali siamo chiamati ad affermare la valenza, la convenienza economica e le ragioni di mercato per cui il porto di Genova dovrà essere scelto”.</w:t>
      </w:r>
    </w:p>
    <w:p w14:paraId="77FEAF73" w14:textId="77777777" w:rsidR="00C65516" w:rsidRPr="00C65516" w:rsidRDefault="00C65516" w:rsidP="00C655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</w:pPr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>Il </w:t>
      </w:r>
      <w:r w:rsidRPr="00C655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CH"/>
          <w14:ligatures w14:val="none"/>
        </w:rPr>
        <w:t>nuovo Consiglio direttivo di Assagenti Genova per il biennio 2026-2028</w:t>
      </w:r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> rappresenta le diverse componenti del comparto marittimo e logistico genovese. </w:t>
      </w:r>
      <w:r w:rsidRPr="00C655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CH"/>
          <w14:ligatures w14:val="none"/>
        </w:rPr>
        <w:t>Per il settore agenti marittimi servizi di linea, agenti aerei, agenti generali e agenti interni</w:t>
      </w:r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> fanno parte del Consiglio Andrea Boesgaard (Hugo Trumpy Srl), Gian Alberto Cerruti (Gastaldi &amp; C. Srl), Eugenio Domicolo (Arkas Italia Srl), Filippo Gallo (</w:t>
      </w:r>
      <w:proofErr w:type="spellStart"/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>MTO</w:t>
      </w:r>
      <w:proofErr w:type="spellEnd"/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 xml:space="preserve"> SpA), Paolo Guidi (</w:t>
      </w:r>
      <w:proofErr w:type="spellStart"/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>CMA</w:t>
      </w:r>
      <w:proofErr w:type="spellEnd"/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 xml:space="preserve"> </w:t>
      </w:r>
      <w:proofErr w:type="spellStart"/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>CGM</w:t>
      </w:r>
      <w:proofErr w:type="spellEnd"/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 xml:space="preserve"> Italy Srl), Aldo Felice Negri (Yang Ming Italy SpA) e Paolo Pessina (Hapag-Lloyd Italy Srl). </w:t>
      </w:r>
      <w:r w:rsidRPr="00C655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CH"/>
          <w14:ligatures w14:val="none"/>
        </w:rPr>
        <w:t xml:space="preserve">Per il settore agenti marittimi servizi tramp e agenti </w:t>
      </w:r>
      <w:proofErr w:type="spellStart"/>
      <w:r w:rsidRPr="00C655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CH"/>
          <w14:ligatures w14:val="none"/>
        </w:rPr>
        <w:t>manning</w:t>
      </w:r>
      <w:proofErr w:type="spellEnd"/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> siedono nel Consiglio Cynthia Cignolini (</w:t>
      </w:r>
      <w:proofErr w:type="spellStart"/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>Medagent</w:t>
      </w:r>
      <w:proofErr w:type="spellEnd"/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 xml:space="preserve"> Srl), Roberto Demarchi (Banchero-Costa &amp; C. Agenzia Marittima SpA), Gian Enzo Duci (Enterprise Shipping Agency Srl), Davide Mari (Trafalgar Shipping Srl) e Massimiliano Pesto (Pesto Sea Group Srl). A rappresentare il </w:t>
      </w:r>
      <w:r w:rsidRPr="00C655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CH"/>
          <w14:ligatures w14:val="none"/>
        </w:rPr>
        <w:t>settore dei mediatori marittimi</w:t>
      </w:r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 xml:space="preserve"> sono invece Camillo Campostano (Anchor </w:t>
      </w:r>
      <w:proofErr w:type="spellStart"/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>Chartering</w:t>
      </w:r>
      <w:proofErr w:type="spellEnd"/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 xml:space="preserve"> Srl), Maurizio Gozzi (</w:t>
      </w:r>
      <w:proofErr w:type="spellStart"/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>HB</w:t>
      </w:r>
      <w:proofErr w:type="spellEnd"/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 xml:space="preserve"> Shipping Srl), Giacomo Gramatica (Gramatica di Bellagio Giacomo) e Luigi Risso (Genoa Sea Brokers Srl).</w:t>
      </w:r>
    </w:p>
    <w:p w14:paraId="009DD49A" w14:textId="77777777" w:rsidR="00C65516" w:rsidRPr="00C65516" w:rsidRDefault="00C65516" w:rsidP="00C655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</w:pPr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>Nel nuovo assetto associativo entra inoltre nel Consiglio, in qualità di presidente del Gruppo Giovani, Lorenzo Giacobbe di Januamar Srl.</w:t>
      </w:r>
    </w:p>
    <w:p w14:paraId="59CC5A36" w14:textId="7F1A1E4F" w:rsidR="005F3C8A" w:rsidRPr="00C65516" w:rsidRDefault="00C65516" w:rsidP="00C655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</w:pPr>
      <w:r w:rsidRPr="00C65516">
        <w:rPr>
          <w:rFonts w:ascii="Times New Roman" w:eastAsia="Times New Roman" w:hAnsi="Times New Roman" w:cs="Times New Roman"/>
          <w:kern w:val="0"/>
          <w:sz w:val="24"/>
          <w:szCs w:val="24"/>
          <w:lang w:eastAsia="it-CH"/>
          <w14:ligatures w14:val="none"/>
        </w:rPr>
        <w:t>La conferma di Croce e il rinnovo degli organi associativi arrivano in una fase decisiva per il cluster marittimo genovese, chiamato a confrontarsi con le grandi sfide della competitività internazionale, della transizione logistica e dell’evoluzione dei traffici marittimi nel Mediterraneo.</w:t>
      </w:r>
    </w:p>
    <w:sectPr w:rsidR="005F3C8A" w:rsidRPr="00C6551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C2124"/>
    <w:multiLevelType w:val="multilevel"/>
    <w:tmpl w:val="D5941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1996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516"/>
    <w:rsid w:val="00390C4E"/>
    <w:rsid w:val="0042184E"/>
    <w:rsid w:val="005F3C8A"/>
    <w:rsid w:val="00C6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671F81"/>
  <w15:chartTrackingRefBased/>
  <w15:docId w15:val="{BD915667-63B1-4C24-AB31-589D20BFC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655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655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655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655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655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655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655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655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655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655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655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655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6551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6551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6551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6551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6551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6551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655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655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655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655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655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655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6551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6551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655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6551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65516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semiHidden/>
    <w:unhideWhenUsed/>
    <w:rsid w:val="00C65516"/>
    <w:rPr>
      <w:color w:val="0000FF"/>
      <w:u w:val="single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C6551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:lang w:eastAsia="it-CH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C65516"/>
    <w:rPr>
      <w:rFonts w:ascii="Arial" w:eastAsia="Times New Roman" w:hAnsi="Arial" w:cs="Arial"/>
      <w:vanish/>
      <w:kern w:val="0"/>
      <w:sz w:val="16"/>
      <w:szCs w:val="16"/>
      <w:lang w:eastAsia="it-CH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C6551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:lang w:eastAsia="it-CH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C65516"/>
    <w:rPr>
      <w:rFonts w:ascii="Arial" w:eastAsia="Times New Roman" w:hAnsi="Arial" w:cs="Arial"/>
      <w:vanish/>
      <w:kern w:val="0"/>
      <w:sz w:val="16"/>
      <w:szCs w:val="16"/>
      <w:lang w:eastAsia="it-CH"/>
    </w:rPr>
  </w:style>
  <w:style w:type="paragraph" w:customStyle="1" w:styleId="menu-item">
    <w:name w:val="menu-item"/>
    <w:basedOn w:val="Normale"/>
    <w:rsid w:val="00C655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CH"/>
    </w:rPr>
  </w:style>
  <w:style w:type="character" w:customStyle="1" w:styleId="w-nav-title">
    <w:name w:val="w-nav-title"/>
    <w:basedOn w:val="Carpredefinitoparagrafo"/>
    <w:rsid w:val="00C65516"/>
  </w:style>
  <w:style w:type="paragraph" w:styleId="NormaleWeb">
    <w:name w:val="Normal (Web)"/>
    <w:basedOn w:val="Normale"/>
    <w:uiPriority w:val="99"/>
    <w:semiHidden/>
    <w:unhideWhenUsed/>
    <w:rsid w:val="00C655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CH"/>
    </w:rPr>
  </w:style>
  <w:style w:type="character" w:styleId="Enfasigrassetto">
    <w:name w:val="Strong"/>
    <w:basedOn w:val="Carpredefinitoparagrafo"/>
    <w:uiPriority w:val="22"/>
    <w:qFormat/>
    <w:rsid w:val="00C655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messaggeromarittimo.it/author/andrea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messaggeromarittimo.it/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assagenti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3041</Characters>
  <Application>Microsoft Office Word</Application>
  <DocSecurity>0</DocSecurity>
  <Lines>25</Lines>
  <Paragraphs>7</Paragraphs>
  <ScaleCrop>false</ScaleCrop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Starcomunicazione</dc:creator>
  <cp:keywords/>
  <dc:description/>
  <cp:lastModifiedBy>Starcomunicazione</cp:lastModifiedBy>
  <cp:revision>1</cp:revision>
  <dcterms:created xsi:type="dcterms:W3CDTF">2026-05-29T15:38:00Z</dcterms:created>
  <dcterms:modified xsi:type="dcterms:W3CDTF">2026-05-29T15:39:00Z</dcterms:modified>
</cp:coreProperties>
</file>